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F1" w:rsidRDefault="00705AF1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医薬品を正しく購入するための</w:t>
      </w:r>
    </w:p>
    <w:p w:rsidR="00705AF1" w:rsidRDefault="00705AF1">
      <w:pPr>
        <w:jc w:val="center"/>
        <w:rPr>
          <w:rFonts w:ascii="ＭＳ Ｐゴシック" w:eastAsia="ＭＳ Ｐゴシック" w:hAnsi="ＭＳ Ｐゴシック"/>
          <w:sz w:val="48"/>
          <w:szCs w:val="21"/>
          <w:u w:val="single"/>
        </w:rPr>
      </w:pPr>
      <w:r w:rsidRPr="00CE1C67">
        <w:rPr>
          <w:rFonts w:ascii="ＭＳ Ｐゴシック" w:eastAsia="ＭＳ Ｐゴシック" w:hAnsi="ＭＳ Ｐゴシック" w:hint="eastAsia"/>
          <w:spacing w:val="80"/>
          <w:kern w:val="0"/>
          <w:sz w:val="48"/>
          <w:szCs w:val="48"/>
          <w:fitText w:val="2400" w:id="-759001600"/>
        </w:rPr>
        <w:t>説明文</w:t>
      </w:r>
      <w:r w:rsidRPr="00CE1C67">
        <w:rPr>
          <w:rFonts w:ascii="ＭＳ Ｐゴシック" w:eastAsia="ＭＳ Ｐゴシック" w:hAnsi="ＭＳ Ｐゴシック" w:hint="eastAsia"/>
          <w:kern w:val="0"/>
          <w:sz w:val="48"/>
          <w:szCs w:val="48"/>
          <w:fitText w:val="2400" w:id="-759001600"/>
        </w:rPr>
        <w:t>書</w:t>
      </w:r>
    </w:p>
    <w:p w:rsidR="00705AF1" w:rsidRDefault="00705AF1">
      <w:pPr>
        <w:snapToGrid w:val="0"/>
        <w:rPr>
          <w:rFonts w:ascii="ＭＳ Ｐゴシック" w:eastAsia="ＭＳ Ｐゴシック" w:hAnsi="ＭＳ Ｐゴシック"/>
          <w:sz w:val="22"/>
          <w:szCs w:val="16"/>
        </w:rPr>
      </w:pPr>
    </w:p>
    <w:tbl>
      <w:tblPr>
        <w:tblW w:w="97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3885"/>
        <w:gridCol w:w="4095"/>
      </w:tblGrid>
      <w:tr w:rsidR="00705AF1">
        <w:tc>
          <w:tcPr>
            <w:tcW w:w="1785" w:type="dxa"/>
          </w:tcPr>
          <w:p w:rsidR="00705AF1" w:rsidRDefault="00022432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指定</w:t>
            </w:r>
            <w:bookmarkStart w:id="0" w:name="_GoBack"/>
            <w:bookmarkEnd w:id="0"/>
            <w:r w:rsidR="00705A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</w:t>
            </w:r>
            <w:r w:rsidR="009E51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  <w:r w:rsidR="00705A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類医薬品</w:t>
            </w:r>
          </w:p>
        </w:tc>
        <w:tc>
          <w:tcPr>
            <w:tcW w:w="3885" w:type="dxa"/>
            <w:tcBorders>
              <w:top w:val="nil"/>
              <w:bottom w:val="nil"/>
            </w:tcBorders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95" w:type="dxa"/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使用前には必ず添付文書を読んで下さい</w:t>
            </w:r>
          </w:p>
        </w:tc>
      </w:tr>
    </w:tbl>
    <w:p w:rsidR="00705AF1" w:rsidRDefault="00705AF1">
      <w:pPr>
        <w:snapToGrid w:val="0"/>
        <w:rPr>
          <w:rFonts w:ascii="ＭＳ Ｐゴシック" w:eastAsia="ＭＳ Ｐゴシック" w:hAnsi="ＭＳ Ｐゴシック"/>
          <w:sz w:val="22"/>
          <w:szCs w:val="16"/>
        </w:rPr>
      </w:pPr>
    </w:p>
    <w:tbl>
      <w:tblPr>
        <w:tblW w:w="97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59"/>
        <w:gridCol w:w="7980"/>
      </w:tblGrid>
      <w:tr w:rsidR="00705AF1" w:rsidTr="00094A53">
        <w:trPr>
          <w:trHeight w:val="553"/>
        </w:trPr>
        <w:tc>
          <w:tcPr>
            <w:tcW w:w="426" w:type="dxa"/>
            <w:vAlign w:val="center"/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１</w:t>
            </w:r>
          </w:p>
        </w:tc>
        <w:tc>
          <w:tcPr>
            <w:tcW w:w="1359" w:type="dxa"/>
            <w:vAlign w:val="center"/>
          </w:tcPr>
          <w:p w:rsidR="00705AF1" w:rsidRDefault="00705AF1">
            <w:pPr>
              <w:ind w:leftChars="-54" w:left="-113"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名称</w:t>
            </w:r>
          </w:p>
        </w:tc>
        <w:tc>
          <w:tcPr>
            <w:tcW w:w="7980" w:type="dxa"/>
            <w:vAlign w:val="center"/>
          </w:tcPr>
          <w:p w:rsidR="00705AF1" w:rsidRDefault="003C3E29" w:rsidP="00094A53">
            <w:pPr>
              <w:spacing w:beforeLines="35" w:before="116"/>
              <w:ind w:rightChars="-1" w:right="-2"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ピシャット下痢止めＯＤ錠</w:t>
            </w:r>
            <w:r w:rsidR="00705A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705AF1">
        <w:trPr>
          <w:trHeight w:val="370"/>
        </w:trPr>
        <w:tc>
          <w:tcPr>
            <w:tcW w:w="426" w:type="dxa"/>
            <w:vAlign w:val="center"/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２</w:t>
            </w:r>
          </w:p>
        </w:tc>
        <w:tc>
          <w:tcPr>
            <w:tcW w:w="1359" w:type="dxa"/>
            <w:vAlign w:val="center"/>
          </w:tcPr>
          <w:p w:rsidR="00705AF1" w:rsidRDefault="00705AF1">
            <w:pPr>
              <w:ind w:leftChars="-54" w:left="-113"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成分・分量</w:t>
            </w:r>
          </w:p>
        </w:tc>
        <w:tc>
          <w:tcPr>
            <w:tcW w:w="7980" w:type="dxa"/>
          </w:tcPr>
          <w:p w:rsidR="00705AF1" w:rsidRDefault="00CE1C67">
            <w:pPr>
              <w:pStyle w:val="a3"/>
            </w:pPr>
            <w:r w:rsidRPr="00CE1C67">
              <w:rPr>
                <w:rFonts w:hint="eastAsia"/>
                <w:noProof/>
              </w:rPr>
              <w:t>２</w:t>
            </w:r>
            <w:r w:rsidR="009D3E65" w:rsidRPr="009D3E65">
              <w:rPr>
                <w:rFonts w:hint="eastAsia"/>
                <w:noProof/>
              </w:rPr>
              <w:t>錠 （成人の1日服用量） 中</w:t>
            </w:r>
            <w:r w:rsidR="00705AF1">
              <w:rPr>
                <w:rFonts w:hint="eastAsia"/>
              </w:rPr>
              <w:t xml:space="preserve">、　</w:t>
            </w:r>
          </w:p>
          <w:p w:rsidR="00705AF1" w:rsidRDefault="00705AF1" w:rsidP="00094A53">
            <w:pPr>
              <w:pStyle w:val="a3"/>
              <w:tabs>
                <w:tab w:val="left" w:pos="417"/>
                <w:tab w:val="left" w:pos="2622"/>
              </w:tabs>
              <w:spacing w:beforeLines="30" w:before="100"/>
            </w:pPr>
            <w:r>
              <w:tab/>
            </w:r>
            <w:r w:rsidR="009D3E65" w:rsidRPr="009D3E65">
              <w:rPr>
                <w:rFonts w:hint="eastAsia"/>
              </w:rPr>
              <w:t>ロペラミド塩酸塩</w:t>
            </w:r>
            <w:r>
              <w:rPr>
                <w:rFonts w:hint="eastAsia"/>
              </w:rPr>
              <w:t xml:space="preserve">　</w:t>
            </w:r>
            <w:r w:rsidR="009D3E65">
              <w:rPr>
                <w:rFonts w:hint="eastAsia"/>
              </w:rPr>
              <w:t>1</w:t>
            </w:r>
            <w:r>
              <w:rPr>
                <w:rFonts w:hint="eastAsia"/>
              </w:rPr>
              <w:t>ｍｇ</w:t>
            </w:r>
          </w:p>
        </w:tc>
      </w:tr>
      <w:tr w:rsidR="00705AF1">
        <w:tc>
          <w:tcPr>
            <w:tcW w:w="426" w:type="dxa"/>
            <w:vAlign w:val="center"/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３</w:t>
            </w:r>
          </w:p>
        </w:tc>
        <w:tc>
          <w:tcPr>
            <w:tcW w:w="1359" w:type="dxa"/>
            <w:vAlign w:val="center"/>
          </w:tcPr>
          <w:p w:rsidR="00705AF1" w:rsidRDefault="00705AF1">
            <w:pPr>
              <w:ind w:leftChars="-54" w:left="-113"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用法・用量</w:t>
            </w:r>
          </w:p>
        </w:tc>
        <w:tc>
          <w:tcPr>
            <w:tcW w:w="7980" w:type="dxa"/>
          </w:tcPr>
          <w:p w:rsidR="009E5113" w:rsidRDefault="00094A53" w:rsidP="00094A53">
            <w:pPr>
              <w:ind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D3E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成人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9D3E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15才以上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１回１錠、１日２回、</w:t>
            </w:r>
            <w:r w:rsidR="009D3E65" w:rsidRPr="009D3E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口中で溶かして服用するか、水又はお湯で服用してください。ただし、服用間隔は</w:t>
            </w:r>
            <w:r w:rsidR="009D3E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  <w:r w:rsidR="009D3E65" w:rsidRPr="009D3E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時間以上あけてください</w:t>
            </w:r>
            <w:r w:rsidR="009D3E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  <w:r w:rsidR="009D3E65" w:rsidRPr="009D3E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また、下痢が止まれば服用しないでください。</w:t>
            </w:r>
            <w:r w:rsidR="00705A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05AF1">
        <w:tc>
          <w:tcPr>
            <w:tcW w:w="426" w:type="dxa"/>
            <w:vAlign w:val="center"/>
          </w:tcPr>
          <w:p w:rsidR="00705AF1" w:rsidRDefault="00705AF1" w:rsidP="00B72D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４</w:t>
            </w:r>
          </w:p>
        </w:tc>
        <w:tc>
          <w:tcPr>
            <w:tcW w:w="1359" w:type="dxa"/>
            <w:vAlign w:val="center"/>
          </w:tcPr>
          <w:p w:rsidR="00705AF1" w:rsidRDefault="00705AF1" w:rsidP="00B72D30">
            <w:pPr>
              <w:ind w:leftChars="-54" w:left="-113"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効能・効果</w:t>
            </w:r>
          </w:p>
        </w:tc>
        <w:tc>
          <w:tcPr>
            <w:tcW w:w="7980" w:type="dxa"/>
          </w:tcPr>
          <w:p w:rsidR="00705AF1" w:rsidRDefault="009D3E65" w:rsidP="00B72D30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D3E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食べすぎ・飲みすぎによる下痢、寝冷えによる下痢</w:t>
            </w:r>
          </w:p>
        </w:tc>
      </w:tr>
      <w:tr w:rsidR="00705AF1">
        <w:tc>
          <w:tcPr>
            <w:tcW w:w="426" w:type="dxa"/>
            <w:vAlign w:val="center"/>
          </w:tcPr>
          <w:p w:rsidR="00705AF1" w:rsidRDefault="00705AF1" w:rsidP="00B72D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５</w:t>
            </w:r>
          </w:p>
        </w:tc>
        <w:tc>
          <w:tcPr>
            <w:tcW w:w="1359" w:type="dxa"/>
            <w:vAlign w:val="center"/>
          </w:tcPr>
          <w:p w:rsidR="00705AF1" w:rsidRDefault="00705AF1" w:rsidP="00B72D30">
            <w:pPr>
              <w:ind w:leftChars="-54" w:left="-113"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保健衛生上の危害を防止　するために　必要な事項</w:t>
            </w:r>
          </w:p>
        </w:tc>
        <w:tc>
          <w:tcPr>
            <w:tcW w:w="7980" w:type="dxa"/>
          </w:tcPr>
          <w:p w:rsidR="00B72D30" w:rsidRPr="00B72D30" w:rsidRDefault="00B72D30" w:rsidP="00B72D30">
            <w:pPr>
              <w:numPr>
                <w:ilvl w:val="0"/>
                <w:numId w:val="1"/>
              </w:numPr>
              <w:ind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2D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次の方は服用しないでください。</w:t>
            </w:r>
          </w:p>
          <w:p w:rsidR="00B72D30" w:rsidRPr="00B72D30" w:rsidRDefault="00B72D30" w:rsidP="00B72D30">
            <w:pPr>
              <w:numPr>
                <w:ilvl w:val="1"/>
                <w:numId w:val="1"/>
              </w:numPr>
              <w:ind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D3E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本剤又は本剤の成分によりアレルギー症状を起こしたことがある方</w:t>
            </w:r>
          </w:p>
          <w:p w:rsidR="00B72D30" w:rsidRDefault="00B72D30" w:rsidP="00B72D30">
            <w:pPr>
              <w:numPr>
                <w:ilvl w:val="1"/>
                <w:numId w:val="1"/>
              </w:numPr>
              <w:ind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D3E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15歳未満の小児</w:t>
            </w:r>
          </w:p>
          <w:p w:rsidR="00B72D30" w:rsidRDefault="00B72D30" w:rsidP="00B72D30">
            <w:pPr>
              <w:numPr>
                <w:ilvl w:val="1"/>
                <w:numId w:val="1"/>
              </w:numPr>
              <w:ind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D3E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フェニルケトン尿症の方</w:t>
            </w:r>
          </w:p>
          <w:p w:rsidR="00094A53" w:rsidRPr="00B72D30" w:rsidRDefault="00094A53" w:rsidP="00094A53">
            <w:pPr>
              <w:ind w:left="808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（本剤はL‐フェニルアラニン化合物を含んでいます）</w:t>
            </w:r>
          </w:p>
          <w:p w:rsidR="00B72D30" w:rsidRDefault="00B72D30" w:rsidP="00B72D30">
            <w:pPr>
              <w:numPr>
                <w:ilvl w:val="0"/>
                <w:numId w:val="1"/>
              </w:numPr>
              <w:ind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2D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本剤を服用している間は、次の医薬品を服用しないでください。</w:t>
            </w:r>
          </w:p>
          <w:p w:rsidR="00094A53" w:rsidRDefault="00094A53" w:rsidP="00094A53">
            <w:pPr>
              <w:ind w:left="358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2D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胃腸鎮痛鎮痙薬</w:t>
            </w:r>
          </w:p>
          <w:p w:rsidR="00B72D30" w:rsidRDefault="00B72D30" w:rsidP="00B72D30">
            <w:pPr>
              <w:numPr>
                <w:ilvl w:val="0"/>
                <w:numId w:val="1"/>
              </w:numPr>
              <w:ind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D3E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服用後、乗物又は機械類の運転操作をしないでください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</w:p>
          <w:p w:rsidR="00094A53" w:rsidRPr="00B72D30" w:rsidRDefault="00094A53" w:rsidP="00094A53">
            <w:pPr>
              <w:ind w:left="358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（眠気等があらわれることがあります）</w:t>
            </w:r>
          </w:p>
          <w:p w:rsidR="00094A53" w:rsidRPr="00B72D30" w:rsidRDefault="00B72D30" w:rsidP="00094A53">
            <w:pPr>
              <w:numPr>
                <w:ilvl w:val="0"/>
                <w:numId w:val="1"/>
              </w:numPr>
              <w:ind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D3E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服用前後は飲酒をしないでください</w:t>
            </w:r>
            <w:r w:rsidRPr="00B72D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</w:p>
          <w:p w:rsidR="00705AF1" w:rsidRDefault="00705AF1" w:rsidP="00B72D30">
            <w:pPr>
              <w:spacing w:beforeLines="50" w:before="167"/>
              <w:ind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次に該当する人はお申し出ください。</w:t>
            </w:r>
          </w:p>
          <w:p w:rsidR="00705AF1" w:rsidRDefault="00B72D30" w:rsidP="00B72D30">
            <w:pPr>
              <w:numPr>
                <w:ilvl w:val="3"/>
                <w:numId w:val="1"/>
              </w:numPr>
              <w:tabs>
                <w:tab w:val="clear" w:pos="1618"/>
                <w:tab w:val="num" w:pos="627"/>
              </w:tabs>
              <w:ind w:left="627" w:rightChars="-1" w:right="-2" w:hanging="31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2D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医師の治療を受けている方</w:t>
            </w:r>
          </w:p>
          <w:p w:rsidR="00705AF1" w:rsidRDefault="00B72D30" w:rsidP="00B72D30">
            <w:pPr>
              <w:numPr>
                <w:ilvl w:val="3"/>
                <w:numId w:val="1"/>
              </w:numPr>
              <w:tabs>
                <w:tab w:val="clear" w:pos="1618"/>
                <w:tab w:val="num" w:pos="627"/>
              </w:tabs>
              <w:ind w:left="627" w:rightChars="-1" w:right="-2" w:hanging="31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2D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発熱を伴う下痢のある方、血便のある方又は粘液便の続く方</w:t>
            </w:r>
          </w:p>
          <w:p w:rsidR="00B72D30" w:rsidRDefault="00B72D30" w:rsidP="00B72D30">
            <w:pPr>
              <w:numPr>
                <w:ilvl w:val="3"/>
                <w:numId w:val="1"/>
              </w:numPr>
              <w:tabs>
                <w:tab w:val="clear" w:pos="1618"/>
                <w:tab w:val="num" w:pos="627"/>
              </w:tabs>
              <w:ind w:left="627" w:rightChars="-1" w:right="-2" w:hanging="31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2D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急性の激しい下痢又は腹痛・腹部膨満・吐き気等の症状を伴う下痢のある方</w:t>
            </w:r>
          </w:p>
          <w:p w:rsidR="00705AF1" w:rsidRDefault="00B72D30" w:rsidP="00B72D30">
            <w:pPr>
              <w:numPr>
                <w:ilvl w:val="3"/>
                <w:numId w:val="1"/>
              </w:numPr>
              <w:tabs>
                <w:tab w:val="clear" w:pos="1618"/>
                <w:tab w:val="num" w:pos="627"/>
              </w:tabs>
              <w:ind w:left="627" w:rightChars="-1" w:right="-2" w:hanging="31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2D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便秘を避けなければならない肛門疾患等のある方</w:t>
            </w:r>
          </w:p>
          <w:p w:rsidR="00B72D30" w:rsidRDefault="00B72D30" w:rsidP="00B72D30">
            <w:pPr>
              <w:numPr>
                <w:ilvl w:val="3"/>
                <w:numId w:val="1"/>
              </w:numPr>
              <w:tabs>
                <w:tab w:val="clear" w:pos="1618"/>
                <w:tab w:val="num" w:pos="627"/>
              </w:tabs>
              <w:ind w:left="627" w:rightChars="-1" w:right="-2" w:hanging="31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2D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妊婦又は妊娠していると思われる方</w:t>
            </w:r>
          </w:p>
          <w:p w:rsidR="00B72D30" w:rsidRDefault="00B72D30" w:rsidP="00B72D30">
            <w:pPr>
              <w:numPr>
                <w:ilvl w:val="3"/>
                <w:numId w:val="1"/>
              </w:numPr>
              <w:tabs>
                <w:tab w:val="clear" w:pos="1618"/>
                <w:tab w:val="num" w:pos="627"/>
              </w:tabs>
              <w:ind w:left="627" w:rightChars="-1" w:right="-2" w:hanging="31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2D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授乳中の方</w:t>
            </w:r>
          </w:p>
          <w:p w:rsidR="00B72D30" w:rsidRDefault="00B72D30" w:rsidP="00B72D30">
            <w:pPr>
              <w:numPr>
                <w:ilvl w:val="3"/>
                <w:numId w:val="1"/>
              </w:numPr>
              <w:tabs>
                <w:tab w:val="clear" w:pos="1618"/>
                <w:tab w:val="num" w:pos="627"/>
              </w:tabs>
              <w:ind w:left="627" w:rightChars="-1" w:right="-2" w:hanging="31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2D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高齢者</w:t>
            </w:r>
          </w:p>
          <w:p w:rsidR="00705AF1" w:rsidRPr="00B72D30" w:rsidRDefault="00B72D30" w:rsidP="00B72D30">
            <w:pPr>
              <w:numPr>
                <w:ilvl w:val="3"/>
                <w:numId w:val="1"/>
              </w:numPr>
              <w:tabs>
                <w:tab w:val="clear" w:pos="1618"/>
                <w:tab w:val="num" w:pos="627"/>
              </w:tabs>
              <w:ind w:left="627" w:rightChars="-1" w:right="-2" w:hanging="31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2D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薬などによりアレルギー症状を起こしたことがある方</w:t>
            </w:r>
          </w:p>
        </w:tc>
      </w:tr>
      <w:tr w:rsidR="00705AF1">
        <w:tc>
          <w:tcPr>
            <w:tcW w:w="426" w:type="dxa"/>
            <w:vAlign w:val="center"/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６</w:t>
            </w:r>
          </w:p>
        </w:tc>
        <w:tc>
          <w:tcPr>
            <w:tcW w:w="1359" w:type="dxa"/>
            <w:vAlign w:val="center"/>
          </w:tcPr>
          <w:p w:rsidR="00705AF1" w:rsidRDefault="00705AF1">
            <w:pPr>
              <w:ind w:leftChars="-54" w:left="-113"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薬剤師または登録販売者が必要と判断　する事項</w:t>
            </w:r>
          </w:p>
        </w:tc>
        <w:tc>
          <w:tcPr>
            <w:tcW w:w="7980" w:type="dxa"/>
          </w:tcPr>
          <w:p w:rsidR="00705AF1" w:rsidRDefault="00705AF1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AF1" w:rsidRDefault="00705AF1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AF1" w:rsidRDefault="00705AF1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AF1" w:rsidRDefault="00705AF1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705AF1" w:rsidRDefault="00705AF1">
      <w:pPr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〔注意事項〕</w:t>
      </w:r>
    </w:p>
    <w:p w:rsidR="00705AF1" w:rsidRDefault="00705AF1">
      <w:pPr>
        <w:ind w:leftChars="100" w:left="210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１．本紙の内容は、お客様が医薬品を購入・選択時に、役立たせるために必要な情報です。</w:t>
      </w:r>
    </w:p>
    <w:p w:rsidR="00705AF1" w:rsidRDefault="00705AF1">
      <w:pPr>
        <w:ind w:leftChars="100" w:left="210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２．情報提供が不必要とされるお客様には、申し出により情報提供は行いません。</w:t>
      </w:r>
    </w:p>
    <w:p w:rsidR="00705AF1" w:rsidRDefault="00705AF1">
      <w:pPr>
        <w:ind w:leftChars="100" w:left="650" w:hangingChars="200" w:hanging="440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３．使用後、体調に変化等があった場合(副作用など)には使用を中止し、すぐに購入された店舗の</w:t>
      </w:r>
    </w:p>
    <w:p w:rsidR="00705AF1" w:rsidRDefault="00705AF1">
      <w:pPr>
        <w:ind w:leftChars="240" w:left="944" w:hangingChars="200" w:hanging="440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薬剤師または登録販売者にご相談下さい。</w:t>
      </w:r>
    </w:p>
    <w:sectPr w:rsidR="00705AF1">
      <w:pgSz w:w="11906" w:h="16838" w:code="9"/>
      <w:pgMar w:top="907" w:right="851" w:bottom="567" w:left="1418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72" w:rsidRDefault="000D4372" w:rsidP="004143CB">
      <w:r>
        <w:separator/>
      </w:r>
    </w:p>
  </w:endnote>
  <w:endnote w:type="continuationSeparator" w:id="0">
    <w:p w:rsidR="000D4372" w:rsidRDefault="000D4372" w:rsidP="0041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72" w:rsidRDefault="000D4372" w:rsidP="004143CB">
      <w:r>
        <w:separator/>
      </w:r>
    </w:p>
  </w:footnote>
  <w:footnote w:type="continuationSeparator" w:id="0">
    <w:p w:rsidR="000D4372" w:rsidRDefault="000D4372" w:rsidP="0041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F9E0AE66"/>
    <w:lvl w:ilvl="0" w:tplc="00AAE552">
      <w:start w:val="1"/>
      <w:numFmt w:val="decimalFullWidth"/>
      <w:lvlText w:val="%1．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">
    <w:nsid w:val="38C642BE"/>
    <w:multiLevelType w:val="hybridMultilevel"/>
    <w:tmpl w:val="E93C2482"/>
    <w:lvl w:ilvl="0" w:tplc="6EBCC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84A6581"/>
    <w:multiLevelType w:val="hybridMultilevel"/>
    <w:tmpl w:val="51F0ED48"/>
    <w:lvl w:ilvl="0" w:tplc="E8ACA428">
      <w:start w:val="1"/>
      <w:numFmt w:val="decimalFullWidth"/>
      <w:lvlText w:val="%1．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5CE42230">
      <w:start w:val="1"/>
      <w:numFmt w:val="decimalFullWidth"/>
      <w:lvlText w:val="（%2）"/>
      <w:lvlJc w:val="left"/>
      <w:pPr>
        <w:tabs>
          <w:tab w:val="num" w:pos="808"/>
        </w:tabs>
        <w:ind w:left="808" w:hanging="39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86665626">
      <w:numFmt w:val="bullet"/>
      <w:lvlText w:val="・"/>
      <w:lvlJc w:val="left"/>
      <w:pPr>
        <w:tabs>
          <w:tab w:val="num" w:pos="1618"/>
        </w:tabs>
        <w:ind w:left="1618" w:hanging="360"/>
      </w:pPr>
      <w:rPr>
        <w:rFonts w:ascii="Times New Roman" w:eastAsia="ＭＳ Ｐゴシック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60"/>
    <w:rsid w:val="000157BF"/>
    <w:rsid w:val="00022432"/>
    <w:rsid w:val="00094A53"/>
    <w:rsid w:val="000D4372"/>
    <w:rsid w:val="000E7E98"/>
    <w:rsid w:val="003645C3"/>
    <w:rsid w:val="003C3E29"/>
    <w:rsid w:val="004143CB"/>
    <w:rsid w:val="004F665C"/>
    <w:rsid w:val="005A43A0"/>
    <w:rsid w:val="00705AF1"/>
    <w:rsid w:val="007700CD"/>
    <w:rsid w:val="0079648C"/>
    <w:rsid w:val="008E6DE3"/>
    <w:rsid w:val="009C4D4D"/>
    <w:rsid w:val="009D3E65"/>
    <w:rsid w:val="009E5113"/>
    <w:rsid w:val="00B72D30"/>
    <w:rsid w:val="00B93E47"/>
    <w:rsid w:val="00CA6B60"/>
    <w:rsid w:val="00CE1C67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-1" w:left="-2" w:rightChars="-1" w:right="-2"/>
    </w:pPr>
    <w:rPr>
      <w:rFonts w:ascii="ＭＳ Ｐゴシック" w:eastAsia="ＭＳ Ｐゴシック" w:hAnsi="ＭＳ Ｐゴシック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14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3C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14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3C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E1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C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D3E6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-1" w:left="-2" w:rightChars="-1" w:right="-2"/>
    </w:pPr>
    <w:rPr>
      <w:rFonts w:ascii="ＭＳ Ｐゴシック" w:eastAsia="ＭＳ Ｐゴシック" w:hAnsi="ＭＳ Ｐゴシック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14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3C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14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3C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E1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C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D3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医薬品を正しく購入するための　→ 14ポイントＳＭＰゴシック</vt:lpstr>
      <vt:lpstr>                       医薬品を正しく購入するための　→ 14ポイントＳＭＰゴシック</vt:lpstr>
    </vt:vector>
  </TitlesOfParts>
  <Company>日本OTC医薬品協会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医薬品を正しく購入するための　→ 14ポイントＳＭＰゴシック</dc:title>
  <dc:creator>JSMI_6</dc:creator>
  <cp:lastModifiedBy>下川 道世</cp:lastModifiedBy>
  <cp:revision>4</cp:revision>
  <cp:lastPrinted>2009-04-24T09:30:00Z</cp:lastPrinted>
  <dcterms:created xsi:type="dcterms:W3CDTF">2017-06-16T02:20:00Z</dcterms:created>
  <dcterms:modified xsi:type="dcterms:W3CDTF">2017-06-16T03:00:00Z</dcterms:modified>
</cp:coreProperties>
</file>